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38" w:rsidRPr="00A9045D" w:rsidRDefault="00781723">
      <w:pPr>
        <w:rPr>
          <w:rFonts w:cstheme="minorHAnsi"/>
          <w:b/>
          <w:color w:val="FF0000"/>
          <w:sz w:val="36"/>
        </w:rPr>
      </w:pPr>
      <w:r w:rsidRPr="00781723">
        <w:rPr>
          <w:rFonts w:cstheme="minorHAnsi"/>
          <w:b/>
          <w:sz w:val="36"/>
        </w:rPr>
        <w:t xml:space="preserve">Příloha č. 5 </w:t>
      </w:r>
      <w:r>
        <w:rPr>
          <w:rFonts w:cstheme="minorHAnsi"/>
          <w:b/>
          <w:color w:val="FF0000"/>
          <w:sz w:val="36"/>
        </w:rPr>
        <w:t xml:space="preserve">- </w:t>
      </w:r>
      <w:r w:rsidR="0016574D" w:rsidRPr="00A9045D">
        <w:rPr>
          <w:rFonts w:cstheme="minorHAnsi"/>
          <w:b/>
          <w:color w:val="FF0000"/>
          <w:sz w:val="36"/>
        </w:rPr>
        <w:t>PREFERENČNÍ KRITÉRIA</w:t>
      </w:r>
    </w:p>
    <w:p w:rsidR="004D43E3" w:rsidRPr="00A9045D" w:rsidRDefault="00A9045D">
      <w:pPr>
        <w:rPr>
          <w:rFonts w:cstheme="minorHAnsi"/>
          <w:b/>
          <w:i/>
          <w:color w:val="FF0000"/>
          <w:sz w:val="40"/>
        </w:rPr>
      </w:pPr>
      <w:r>
        <w:rPr>
          <w:rFonts w:cstheme="minorHAnsi"/>
          <w:b/>
          <w:i/>
          <w:color w:val="FF0000"/>
          <w:sz w:val="40"/>
        </w:rPr>
        <w:t>INTEGROVANÝ REGIONÁLNÍ OPERAČNÍ PROGRAM</w:t>
      </w:r>
    </w:p>
    <w:p w:rsidR="0016574D" w:rsidRPr="00A9045D" w:rsidRDefault="0016574D">
      <w:pPr>
        <w:rPr>
          <w:rFonts w:cstheme="minorHAnsi"/>
          <w:b/>
          <w:u w:val="single"/>
        </w:rPr>
      </w:pPr>
      <w:r w:rsidRPr="00A9045D">
        <w:rPr>
          <w:rFonts w:cstheme="minorHAnsi"/>
          <w:b/>
          <w:color w:val="FF0000"/>
          <w:u w:val="single"/>
        </w:rPr>
        <w:t>ČÁST SPOLEČNÁ PRO VŠECHNA OPATŘENÍ</w:t>
      </w:r>
      <w:r w:rsidRPr="00A9045D">
        <w:rPr>
          <w:rFonts w:cstheme="minorHAnsi"/>
          <w:b/>
          <w:color w:val="FF0000"/>
          <w:u w:val="single"/>
        </w:rPr>
        <w:br/>
      </w: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Kritéria formálních náležitostí – napravitelná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Žádost o podporu je podána v předepsané formě</w:t>
      </w:r>
      <w:bookmarkStart w:id="0" w:name="_GoBack"/>
      <w:bookmarkEnd w:id="0"/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Žádost o podporu je podepsána oprávněným zástupcem žadatele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Jsou doloženy všechny povinné přílohy a obsahově splňují náležitosti požadované v dokumentaci k</w:t>
      </w: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 </w:t>
      </w: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výzvě</w:t>
      </w: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Kritéria přijatelnosti – nenapravitelná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realizován na územní působnosti MAS Slavkovské bojiště, z.s.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Žadatel splňuje definici oprávněného příjemce pro příslušnou výzvu MAS.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Kritéria přijatelnosti – napravitelná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Projekt je v souladu se schválenou strategií – Strategie komunitně vedeného rozvoje území </w:t>
      </w:r>
      <w:proofErr w:type="gramStart"/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MAS</w:t>
      </w:r>
      <w:proofErr w:type="gramEnd"/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Slavkovské bojiště, z.s.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v souladu s podmínkami výzvy MAS.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respektuje minimální a maximální hranici celkových způsobilých výdajů stanovenou ve výzvě MAS.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Kritéria věcného hodnocení – společná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Vazba mezi cíli projektu a popisem klíčových aktivit   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Vazba mezi klíčovými/hlavními aktivitami a rozpočtem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Technická připravenost projektu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Požadovaná výše dotace odpovídá optimální nákladovosti na jednotku indikátoru (stanovené jako podíl CZV a rozdílu mezi výchozí a cílovou hodnotou zvoleného, pro realizaci projektu stěžejního indikátoru)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Počet obyvatel obce/města, ve které se daný projekt realizuje ke dni 31.12.2016/7</w:t>
      </w: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– dle aktuálních dat ČSÚ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Administrativní připravenost projektu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Finanční náročnost projektu</w:t>
      </w:r>
    </w:p>
    <w:p w:rsidR="0016574D" w:rsidRPr="00A9045D" w:rsidRDefault="0016574D">
      <w:pPr>
        <w:rPr>
          <w:rFonts w:cstheme="minorHAnsi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color w:val="FF0000"/>
          <w:sz w:val="21"/>
          <w:szCs w:val="21"/>
          <w:u w:val="single"/>
        </w:rPr>
      </w:pPr>
      <w:r w:rsidRPr="00A9045D">
        <w:rPr>
          <w:rFonts w:eastAsia="Calibri" w:cstheme="minorHAnsi"/>
          <w:b/>
          <w:color w:val="FF0000"/>
          <w:sz w:val="21"/>
          <w:szCs w:val="21"/>
          <w:u w:val="single"/>
        </w:rPr>
        <w:t>KRITÉRIA VĚCNÉHO HODNOCENÍ – SPECIFICKÁ – RŮZNÁ DLE KONTRÉTNÍCH OPATŘENÍ</w:t>
      </w: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>IROP 1 Zlepšení infrastruktury pro cestování veřejnou hromadnou dopravou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Přestup mezi více druhy dopravy (železniční, autobusové cyklistické, individuální automobilová)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Parkovací místa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Doba realizace projektu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keepNext/>
        <w:spacing w:after="4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IROP 2 Výstavba cyklostezek pro dopravu obyvatel do zaměstnání, škol a službami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Předmětem projektu je výstavba cyklostezky nebo realizace liniového opatření pro cyklisty 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Dopad projektu na území – dopad na více obcí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Liniová stavba navazuje na stávající síť liniové infrastruktury pro cyklisty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navázán na více druhů veřejné dopravy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Projekt je obsažen ve strategickém rozvojovém dokumentu obce.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Projekt přispěje ke svedení </w:t>
      </w:r>
      <w:proofErr w:type="spellStart"/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cyklodopravy</w:t>
      </w:r>
      <w:proofErr w:type="spellEnd"/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 pozemní komunikace.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zaměřen na oddělení motorového a nemotorového provozu či odstranění jiných bezpečnostních závad – bezpečnost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Realizace doprovodných opatření (stojany na jízdní kola, výsadba doprovodné zeleně, veřejné osvětlení, lavičky, informační tabule)</w:t>
      </w:r>
    </w:p>
    <w:p w:rsidR="0016574D" w:rsidRPr="00A9045D" w:rsidRDefault="0016574D">
      <w:pPr>
        <w:rPr>
          <w:rFonts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IROP 3 Řešení dopravní bezpečnosti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Bezbariérový přístup k zastávkám veřejné hromadné dopravy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Přístup k přechodům pro chodce nebo místům pro přecházení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Realizace signalizace pro nevidomé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Veřejné osvětlení komunikace pro pěší anebo bezpečnostních prvků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Výsadba doprovodné zeleně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obsažen ve strategickém rozvojovém dokumentu obce.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Návaznost projektu na stávající síť komunikací pro pěší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zahrnuje realizaci komunikace pro pěší v trase pozemní komunikace zatížené automobilovou dopravou (Intenzita dopravy)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zajišťuje budování prvků k zvyšování bezpečnosti pěší dopravy (komplexnost projektu)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přispěje ke svedení pěších z pozemní komunikace v délce alespoň 50 % délky chodníku, který je předmětem projektu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zaměřen na oddělení motorového, nemotorového a pěšího provozu či odstranění jiných bezpečnostních závad – bezpečnost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realizován v blízkosti některého infrastrukturního zájmového bodu.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Délka projektem řešené infrastruktury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>IROP 4 Rozvoj sociálních služeb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 projektu je popsán pozitivní dopad plánovaných aktivit na začleňování cílové skupiny do společnosti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poskytuje více sociálních služeb (podle zákona č. 108/2006 Sb., o sociálních službách, v platném znění).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svým zaměřením zacílen na dvě a více cílových skupin.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Využití stávajících budov – projekt zabývající se stavební obnovou nevyužívané, zchátralé, případně nezkolaudované budovy/areálu.   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Poskytování sociální služby – rozšíření sítě či kapacity soc. služeb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Soulad s místním komunitním plánem sociálních služeb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Zkušenosti v oblasti poskytování sociálních služeb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Doba realizace projektu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Princip podpory lokálních aktérů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Dopad projektu na území více obcí či jejich částí na území MAS Slavkovské bojiště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Projektem dojde k vytvoření nových pracovních míst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>IROP 5 Výstavba sociálních bytů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Počet bytových jednotek určených k sociálnímu bydlení.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Průměrné náklady na 1 m² obytné plochy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Využití stávajících budov – projekt zabývající se stavební obnovou nevyužívané, zchátralé, případně nezkolaudované budovy/areálu.  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Potřebnost sociálního bydlení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Doba realizace projektu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 plánování či realizace projektu jsou zapojeni kromě žadatele další subjekty (partneři)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Dopad projektu na území více obcí či jejich částí na území MAS Slavkovské bojiště.</w:t>
      </w:r>
    </w:p>
    <w:p w:rsidR="0016574D" w:rsidRPr="00A9045D" w:rsidRDefault="0016574D" w:rsidP="0016574D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hAnsiTheme="minorHAnsi" w:cstheme="minorHAnsi"/>
          <w:sz w:val="21"/>
          <w:szCs w:val="21"/>
        </w:rPr>
        <w:t>V místě realizace projektu se nenachází jiné sociální bydlení.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lastRenderedPageBreak/>
        <w:t>IROP 6 Podpora předškolního vzdělávání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Projekt umožňuje pobyt dítěte v zařízení po maximální možnou dobu. 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Zařízení zajišťuje pobyt dětem mladším tří let.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Součástí projektu jsou úpravy venkovního prostranství (zeleň, herní prvky).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Doba realizace projektu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Navýšení stávající kapacity zařízení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Příslušnost ORP se SVL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Podíl odmítnutých dětí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Investice do stávající budovy, nikoli nová výstavba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Dopad v území – zařízení budou využívat i děti z jiných obcí, než ve které se projekt uskuteční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Bezbariérovost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IROP 7 Zkvalitňování výuky na základních školách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zaměřen na více než jednu klíčovou kompetenci.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komunikace v cizích jazycích,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technických a řemeslných oborů,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přírodních věd,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práce s digitálními technologiemi.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Výstupy z projektu budou sloužit také k mimoškolním zájmovým aktivitám dětí a mládeže.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Součástí projektu je zajištění vnitřní konektivity školy a připojení k internetu.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podán malotřídkou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výstupu více školami nebo vzdělávacími organizacemi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Doba realizace projektu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Úprava zeleně a venkovního prostranství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Příslušnost ORP se SVL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Bezbariérovost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Integrace – Projekt je zaměřen na zlepšení možnosti integrace dětí různých věkových kategorií a míry fyzických i mentálních schopností do společných výchovných a vzdělávacích skupin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 xml:space="preserve">IROP 8 </w:t>
      </w:r>
      <w:r w:rsidRPr="00A9045D">
        <w:rPr>
          <w:rFonts w:eastAsia="Calibri" w:cstheme="minorHAnsi"/>
          <w:b/>
          <w:sz w:val="21"/>
          <w:szCs w:val="21"/>
        </w:rPr>
        <w:t>Podpora zájmového vzdělávání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Spolupráce s jinými subjekty (např. jinými školskými zařízeními, nestátními neziskovými organizacemi, zaměstnavateli, soukromými vzdělávacími zařízeními).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zaměřen na více než jednu klíčovou kompetenci.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realizován ve vazbě na budoucí uplatnění na trhu práce a potřeby sladění nabídky a poptávky na regionálním trhu práce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zohledňuje i potřeby dětí se speciálními vzdělávacími potřebami a/nebo dětí ze sociálně znevýhodněných a kulturně odlišných rodin.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Úprava zeleně a venkovního prostranství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Venkovní výuka a zájmová činnost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Bezbariérovost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výstupů projektu v kalendářním roce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Spolupráce s místním zaměstnavatelem v oboru příbuzném tématu vzdělávání</w:t>
      </w:r>
    </w:p>
    <w:p w:rsidR="0016574D" w:rsidRPr="00A9045D" w:rsidRDefault="0016574D" w:rsidP="0016574D">
      <w:pPr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 xml:space="preserve">IROP 9 </w:t>
      </w:r>
      <w:r w:rsidRPr="00A9045D">
        <w:rPr>
          <w:rFonts w:eastAsia="Calibri" w:cstheme="minorHAnsi"/>
          <w:b/>
          <w:sz w:val="21"/>
          <w:szCs w:val="21"/>
        </w:rPr>
        <w:t>Opravy národních kulturních památek a jejich okolí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zpřístupní dosud nezpřístupněné prostory památky.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řeší dobu zpřístupnění památky.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řeší obnovu parků a zahrad u památek včetně mobiliáře.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řeší rekonstrukci nebo budování expozic a depozitářů.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zaměřen na digitalizaci památky a/nebo mobiliáře a zpřístupnění výstupů digitalizace.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Součástí projektu jsou i opatření nezbytná pro efektivní zpřístupnění, plnohodnotné využití, zatraktivnění a zabezpečení souboru památek: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zvýšení ochrany památky a jejího zabezpečení 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odstraňování přístupových bariér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zajištění vyšší bezpečnosti návštěvníků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rekonstrukce stávajících či budování nových expozic a depozitářů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modernizace, popř. výstavba nezbytných objektů sociálního, technického a technologického zázemí</w:t>
      </w:r>
    </w:p>
    <w:p w:rsidR="0016574D" w:rsidRPr="00A9045D" w:rsidRDefault="0016574D" w:rsidP="0016574D">
      <w:pPr>
        <w:pStyle w:val="Odstavecseseznamem"/>
        <w:numPr>
          <w:ilvl w:val="1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restaurování památek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zlepšuje zázemí pro návštěvníky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je zaměřen na zrestaurování památek či mobiliářů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Zlepšení technického zázemí památky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Do realizace a udržitelnosti jsou zapojeni kromě žadatele i další subjekty (partneři)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Stavebně technický stav památky</w:t>
      </w: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eastAsia="Calibri" w:cstheme="minorHAnsi"/>
          <w:sz w:val="21"/>
          <w:szCs w:val="21"/>
        </w:rPr>
      </w:pPr>
    </w:p>
    <w:p w:rsidR="0016574D" w:rsidRPr="00A9045D" w:rsidRDefault="0016574D" w:rsidP="0016574D">
      <w:pPr>
        <w:spacing w:after="0"/>
        <w:rPr>
          <w:rFonts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>IROP 10 Tvorba územních studií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Počet obyvatel obce s rozšířenou působností</w:t>
      </w:r>
    </w:p>
    <w:p w:rsidR="0016574D" w:rsidRPr="00A9045D" w:rsidRDefault="0016574D" w:rsidP="0016574D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Rozsah řešeného území v územních studiích v rámci projektu (ha)</w:t>
      </w:r>
    </w:p>
    <w:p w:rsidR="004D43E3" w:rsidRPr="00A9045D" w:rsidRDefault="004D43E3" w:rsidP="004D43E3">
      <w:pPr>
        <w:spacing w:after="0"/>
        <w:rPr>
          <w:rFonts w:eastAsia="Calibri" w:cstheme="minorHAnsi"/>
          <w:sz w:val="21"/>
          <w:szCs w:val="21"/>
        </w:rPr>
      </w:pPr>
    </w:p>
    <w:p w:rsidR="004D43E3" w:rsidRPr="00A9045D" w:rsidRDefault="004D43E3" w:rsidP="004D43E3">
      <w:pPr>
        <w:spacing w:after="0"/>
        <w:rPr>
          <w:rFonts w:eastAsia="Calibri" w:cstheme="minorHAnsi"/>
          <w:sz w:val="21"/>
          <w:szCs w:val="21"/>
        </w:rPr>
      </w:pPr>
    </w:p>
    <w:p w:rsidR="004D43E3" w:rsidRPr="00A9045D" w:rsidRDefault="004D43E3" w:rsidP="004D43E3">
      <w:pPr>
        <w:spacing w:after="0"/>
        <w:rPr>
          <w:rFonts w:eastAsia="Calibri" w:cstheme="minorHAnsi"/>
          <w:sz w:val="21"/>
          <w:szCs w:val="21"/>
        </w:rPr>
      </w:pPr>
    </w:p>
    <w:p w:rsidR="004D43E3" w:rsidRPr="00A9045D" w:rsidRDefault="004D43E3" w:rsidP="004D43E3">
      <w:pPr>
        <w:spacing w:after="0"/>
        <w:rPr>
          <w:rFonts w:eastAsia="Calibri" w:cstheme="minorHAnsi"/>
          <w:sz w:val="21"/>
          <w:szCs w:val="21"/>
        </w:rPr>
      </w:pPr>
    </w:p>
    <w:p w:rsidR="004D43E3" w:rsidRPr="00A9045D" w:rsidRDefault="00A9045D" w:rsidP="004D43E3">
      <w:pPr>
        <w:spacing w:after="0"/>
        <w:rPr>
          <w:rFonts w:eastAsia="Calibri" w:cstheme="minorHAnsi"/>
          <w:b/>
          <w:i/>
          <w:color w:val="FF0000"/>
          <w:sz w:val="40"/>
          <w:szCs w:val="21"/>
        </w:rPr>
      </w:pPr>
      <w:r>
        <w:rPr>
          <w:rFonts w:eastAsia="Calibri" w:cstheme="minorHAnsi"/>
          <w:b/>
          <w:i/>
          <w:color w:val="FF0000"/>
          <w:sz w:val="40"/>
          <w:szCs w:val="21"/>
        </w:rPr>
        <w:t>PROGRAM ROZVOJE VENKOVA</w:t>
      </w:r>
    </w:p>
    <w:p w:rsidR="004D43E3" w:rsidRPr="00A9045D" w:rsidRDefault="00A9045D" w:rsidP="004D43E3">
      <w:pPr>
        <w:spacing w:after="0"/>
        <w:rPr>
          <w:rFonts w:eastAsia="Calibri" w:cstheme="minorHAnsi"/>
          <w:b/>
          <w:color w:val="FF0000"/>
          <w:sz w:val="21"/>
          <w:szCs w:val="21"/>
        </w:rPr>
      </w:pPr>
      <w:r w:rsidRPr="00A9045D">
        <w:rPr>
          <w:rFonts w:eastAsia="Calibri" w:cstheme="minorHAnsi"/>
          <w:b/>
          <w:color w:val="FF0000"/>
          <w:sz w:val="21"/>
          <w:szCs w:val="21"/>
        </w:rPr>
        <w:t>KRITÉRIA FORMÁLNÍCH NÁLEŽITOSTÍ A PŘIJATELNOSTI JSOU PEVNĚ STANOVENA ŘO DLE PRAVIDEL PRO OPERACI 19.2.1</w:t>
      </w:r>
    </w:p>
    <w:p w:rsidR="00A9045D" w:rsidRPr="00A9045D" w:rsidRDefault="00A9045D" w:rsidP="004D43E3">
      <w:pPr>
        <w:spacing w:after="0"/>
        <w:rPr>
          <w:rFonts w:eastAsia="Calibri" w:cstheme="minorHAnsi"/>
          <w:b/>
          <w:color w:val="FF0000"/>
          <w:sz w:val="21"/>
          <w:szCs w:val="21"/>
        </w:rPr>
      </w:pPr>
    </w:p>
    <w:p w:rsidR="004D43E3" w:rsidRPr="00A9045D" w:rsidRDefault="00A9045D" w:rsidP="004D43E3">
      <w:pPr>
        <w:spacing w:after="0"/>
        <w:rPr>
          <w:rFonts w:eastAsia="Calibri" w:cstheme="minorHAnsi"/>
          <w:b/>
          <w:color w:val="FF0000"/>
          <w:sz w:val="21"/>
          <w:szCs w:val="21"/>
        </w:rPr>
      </w:pPr>
      <w:r w:rsidRPr="00A9045D">
        <w:rPr>
          <w:rFonts w:eastAsia="Calibri" w:cstheme="minorHAnsi"/>
          <w:b/>
          <w:color w:val="FF0000"/>
          <w:sz w:val="21"/>
          <w:szCs w:val="21"/>
        </w:rPr>
        <w:t xml:space="preserve">KRITÉRIA VĚCNÉHO HODNOCENÍ </w:t>
      </w:r>
    </w:p>
    <w:p w:rsidR="004D43E3" w:rsidRPr="00A9045D" w:rsidRDefault="004D43E3" w:rsidP="004D43E3">
      <w:pPr>
        <w:spacing w:after="0"/>
        <w:rPr>
          <w:rFonts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>PRV 1 Rozvoj zemědělských podniků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Finanční náročnost projektu – bodově zvýhodněné projekty s celkovými výdaji nepřevyšují 1 mil. Kč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Velikost podniku – bodově zvýhodněné mikropodniky a malé podniky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Žadatel je zemědělec do 40 let věku, žadatel bude projektem poprvé diverzifikovat do zemědělské činnosti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nebo zavedení technologií a metod s příznivým vlivem na životní prostředí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Projektem dojde k vytvoření pracovního místa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 projektu budou použity inovativní metody – investice do technologií 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Místo realizace projektu – bodově zvýhodněný projekt v menší obci</w:t>
      </w:r>
    </w:p>
    <w:p w:rsidR="004D43E3" w:rsidRPr="00A9045D" w:rsidRDefault="004D43E3" w:rsidP="004D43E3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Podpora živočišné a rostlinné výroby – bodově zvýhodněné projekty s investicí do živočišné nebo rostlinné výroby (pěstování ovoce, zeleniny, chmele, brambor, révy vinné, okrasných rostlin, léčivých aromatických </w:t>
      </w:r>
      <w:proofErr w:type="spellStart"/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koženinových</w:t>
      </w:r>
      <w:proofErr w:type="spellEnd"/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rostlin, cukrové řepy, školkařské výroby</w:t>
      </w:r>
    </w:p>
    <w:p w:rsidR="004D43E3" w:rsidRPr="00A9045D" w:rsidRDefault="004D43E3" w:rsidP="004D43E3">
      <w:pPr>
        <w:spacing w:after="0"/>
        <w:rPr>
          <w:rFonts w:eastAsia="Calibri" w:cstheme="minorHAnsi"/>
          <w:b/>
          <w:sz w:val="21"/>
          <w:szCs w:val="21"/>
        </w:rPr>
      </w:pPr>
    </w:p>
    <w:p w:rsidR="004D43E3" w:rsidRPr="00A9045D" w:rsidRDefault="004D43E3" w:rsidP="004D43E3">
      <w:pPr>
        <w:spacing w:after="0"/>
        <w:rPr>
          <w:rFonts w:cstheme="minorHAnsi"/>
          <w:b/>
          <w:sz w:val="21"/>
          <w:szCs w:val="21"/>
        </w:rPr>
      </w:pPr>
      <w:r w:rsidRPr="00A9045D">
        <w:rPr>
          <w:rFonts w:cstheme="minorHAnsi"/>
          <w:b/>
          <w:sz w:val="21"/>
          <w:szCs w:val="21"/>
        </w:rPr>
        <w:t>PRV 2 Rozvoj zpracovatelských podniků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Finanční náročnost projektu – bodově zvýhodněné projekty s celkovými výdaji nepřevyšují 1 mil. Kč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Velikost podniku – bodově zvýhodněné mikropodniky a malé podniky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nebo zavedení technologií a metod s příznivým vlivem na životní prostředí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Projektem dojde k vytvoření pracovního místa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 projektu budou použity inovativní metody – investice do technologií 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Místo realizace projektu – bodově zvýhodněný projekt v menší obci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Ocenění výrobku nebo služby regionální značkou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Využití stávající budovy/stavby pro realizaci projektu</w:t>
      </w:r>
    </w:p>
    <w:p w:rsidR="004D43E3" w:rsidRPr="00A9045D" w:rsidRDefault="004D43E3" w:rsidP="004D43E3">
      <w:pPr>
        <w:spacing w:after="0"/>
        <w:rPr>
          <w:rFonts w:eastAsia="Calibri" w:cstheme="minorHAnsi"/>
          <w:sz w:val="21"/>
          <w:szCs w:val="21"/>
        </w:rPr>
      </w:pPr>
    </w:p>
    <w:p w:rsidR="004D43E3" w:rsidRPr="00A9045D" w:rsidRDefault="004D43E3" w:rsidP="004D43E3">
      <w:pPr>
        <w:spacing w:after="0"/>
        <w:rPr>
          <w:rFonts w:cstheme="minorHAnsi"/>
          <w:b/>
          <w:bCs/>
          <w:sz w:val="21"/>
          <w:szCs w:val="21"/>
        </w:rPr>
      </w:pPr>
      <w:r w:rsidRPr="00A9045D">
        <w:rPr>
          <w:rFonts w:cstheme="minorHAnsi"/>
          <w:b/>
          <w:bCs/>
          <w:sz w:val="21"/>
          <w:szCs w:val="21"/>
        </w:rPr>
        <w:lastRenderedPageBreak/>
        <w:t>PRV 3 Rozvoj zemědělské infrastruktury</w:t>
      </w:r>
    </w:p>
    <w:p w:rsidR="004D43E3" w:rsidRPr="00A9045D" w:rsidRDefault="004D43E3" w:rsidP="004D43E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Finanční náročnost projektu </w:t>
      </w:r>
      <w:r w:rsidRPr="00A9045D">
        <w:rPr>
          <w:rFonts w:asciiTheme="minorHAnsi" w:hAnsiTheme="minorHAnsi" w:cstheme="minorHAnsi"/>
          <w:color w:val="auto"/>
          <w:sz w:val="21"/>
          <w:szCs w:val="21"/>
        </w:rPr>
        <w:t>– zvýhodnění projektů pod 0,5 mil. Kč</w:t>
      </w:r>
    </w:p>
    <w:p w:rsidR="004D43E3" w:rsidRPr="00A9045D" w:rsidRDefault="004D43E3" w:rsidP="004D43E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Připravenost projektu </w:t>
      </w:r>
      <w:r w:rsidRPr="00A9045D">
        <w:rPr>
          <w:rFonts w:asciiTheme="minorHAnsi" w:hAnsiTheme="minorHAnsi" w:cstheme="minorHAnsi"/>
          <w:color w:val="auto"/>
          <w:sz w:val="21"/>
          <w:szCs w:val="21"/>
        </w:rPr>
        <w:t>– polní cesta je v plánu společných zařízení, patří mezi priority schválené v rozvojové strategii obce</w:t>
      </w:r>
    </w:p>
    <w:p w:rsidR="004D43E3" w:rsidRPr="00A9045D" w:rsidRDefault="004D43E3" w:rsidP="004D43E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Počet obyvatel obce </w:t>
      </w:r>
      <w:r w:rsidRPr="00A9045D">
        <w:rPr>
          <w:rFonts w:asciiTheme="minorHAnsi" w:hAnsiTheme="minorHAnsi" w:cstheme="minorHAnsi"/>
          <w:color w:val="auto"/>
          <w:sz w:val="21"/>
          <w:szCs w:val="21"/>
        </w:rPr>
        <w:t>– zvýhodnění větších obcí</w:t>
      </w:r>
    </w:p>
    <w:p w:rsidR="004D43E3" w:rsidRPr="00A9045D" w:rsidRDefault="004D43E3" w:rsidP="004D43E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Polní cesta navazuje na stávající polní cestu v tomtéž katastru nebo pokračuje ze sousedního katastru; </w:t>
      </w:r>
    </w:p>
    <w:p w:rsidR="004D43E3" w:rsidRPr="00A9045D" w:rsidRDefault="004D43E3" w:rsidP="004D43E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Dojde k obnově původní polní cesty; </w:t>
      </w:r>
    </w:p>
    <w:p w:rsidR="004D43E3" w:rsidRPr="00A9045D" w:rsidRDefault="004D43E3" w:rsidP="004D43E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sz w:val="21"/>
          <w:szCs w:val="21"/>
        </w:rPr>
        <w:t>Vytvořením polní cesty dojde k propojení obcí a zvýšení bezpečnosti obyvatel</w:t>
      </w:r>
    </w:p>
    <w:p w:rsidR="004D43E3" w:rsidRPr="00A9045D" w:rsidRDefault="004D43E3" w:rsidP="004D43E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4D43E3" w:rsidRPr="00A9045D" w:rsidRDefault="004D43E3" w:rsidP="004D43E3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A9045D">
        <w:rPr>
          <w:rFonts w:asciiTheme="minorHAnsi" w:hAnsiTheme="minorHAnsi" w:cstheme="minorHAnsi"/>
          <w:b/>
          <w:sz w:val="21"/>
          <w:szCs w:val="21"/>
        </w:rPr>
        <w:t>PRV 4 Rozvoj nezemědělské činnosti a agroturistiky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Finanční náročnost projektu – bodově zvýhodněné projekty s celkovými výdaji nepřevyšují 1 mil. Kč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Velikost podniku – bodově zvýhodněné mikropodniky a malé podniky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nebo zavedení technologií a metod s příznivým vlivem na životní prostředí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Projektem dojde k vytvoření pracovního místa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 projektu budou použity inovativní metody – investice do technologií 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Místo realizace projektu – bodově zvýhodněný projekt v menší obci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Ocenění výrobku nebo služby regionální značkou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stávající budovy/stavby pro realizaci projektu</w:t>
      </w:r>
    </w:p>
    <w:p w:rsidR="004D43E3" w:rsidRPr="00A9045D" w:rsidRDefault="004D43E3" w:rsidP="004D43E3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Zvyšování kapacity ubytovacích zařízení</w:t>
      </w:r>
    </w:p>
    <w:p w:rsidR="00425A30" w:rsidRPr="00A9045D" w:rsidRDefault="00425A30" w:rsidP="00425A30">
      <w:pPr>
        <w:rPr>
          <w:rFonts w:eastAsia="Calibri" w:cstheme="minorHAnsi"/>
          <w:sz w:val="21"/>
          <w:szCs w:val="21"/>
        </w:rPr>
      </w:pPr>
    </w:p>
    <w:p w:rsidR="00425A30" w:rsidRPr="00A9045D" w:rsidRDefault="00425A30" w:rsidP="00425A30">
      <w:pPr>
        <w:rPr>
          <w:rFonts w:cstheme="minorHAnsi"/>
          <w:b/>
          <w:bCs/>
          <w:sz w:val="21"/>
          <w:szCs w:val="21"/>
        </w:rPr>
      </w:pPr>
      <w:r w:rsidRPr="00A9045D">
        <w:rPr>
          <w:rFonts w:cstheme="minorHAnsi"/>
          <w:b/>
          <w:bCs/>
          <w:sz w:val="21"/>
          <w:szCs w:val="21"/>
        </w:rPr>
        <w:t>PRV 5 Realizace plánů společných zařízení</w:t>
      </w:r>
    </w:p>
    <w:p w:rsidR="00425A30" w:rsidRPr="00A9045D" w:rsidRDefault="00425A30" w:rsidP="00425A3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Finanční zajištění projektu </w:t>
      </w:r>
      <w:r w:rsidRPr="00A9045D">
        <w:rPr>
          <w:rFonts w:asciiTheme="minorHAnsi" w:hAnsiTheme="minorHAnsi" w:cstheme="minorHAnsi"/>
          <w:color w:val="auto"/>
          <w:sz w:val="21"/>
          <w:szCs w:val="21"/>
        </w:rPr>
        <w:t>– zvýhodnění projektů pod 0,5 mil. Kč</w:t>
      </w:r>
    </w:p>
    <w:p w:rsidR="00425A30" w:rsidRPr="00A9045D" w:rsidRDefault="00425A30" w:rsidP="00425A3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Připravenost projektu </w:t>
      </w:r>
      <w:r w:rsidRPr="00A9045D">
        <w:rPr>
          <w:rFonts w:asciiTheme="minorHAnsi" w:hAnsiTheme="minorHAnsi" w:cstheme="minorHAnsi"/>
          <w:color w:val="auto"/>
          <w:sz w:val="21"/>
          <w:szCs w:val="21"/>
        </w:rPr>
        <w:t>– realizace plánů společných zařízení patří mezi priority schválené v rozvojové strategii obce</w:t>
      </w:r>
    </w:p>
    <w:p w:rsidR="00425A30" w:rsidRPr="00A9045D" w:rsidRDefault="00425A30" w:rsidP="00425A3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Počet obyvatel obce </w:t>
      </w:r>
      <w:r w:rsidRPr="00A9045D">
        <w:rPr>
          <w:rFonts w:asciiTheme="minorHAnsi" w:hAnsiTheme="minorHAnsi" w:cstheme="minorHAnsi"/>
          <w:color w:val="auto"/>
          <w:sz w:val="21"/>
          <w:szCs w:val="21"/>
        </w:rPr>
        <w:t>– zvýhodnění větších obcí</w:t>
      </w:r>
    </w:p>
    <w:p w:rsidR="00425A30" w:rsidRPr="00A9045D" w:rsidRDefault="00425A30" w:rsidP="00425A3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Protierozní a vodohospodářské prvky projektu </w:t>
      </w:r>
      <w:r w:rsidRPr="00A9045D">
        <w:rPr>
          <w:rFonts w:asciiTheme="minorHAnsi" w:hAnsiTheme="minorHAnsi" w:cstheme="minorHAnsi"/>
          <w:color w:val="auto"/>
          <w:sz w:val="21"/>
          <w:szCs w:val="21"/>
        </w:rPr>
        <w:t>– podpora projektů s větším podílem protierozních opatření a opatření na udržení vody v krajině</w:t>
      </w:r>
    </w:p>
    <w:p w:rsidR="00425A30" w:rsidRPr="00A9045D" w:rsidRDefault="00425A30" w:rsidP="00425A3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A9045D">
        <w:rPr>
          <w:rFonts w:asciiTheme="minorHAnsi" w:hAnsiTheme="minorHAnsi" w:cstheme="minorHAnsi"/>
          <w:bCs/>
          <w:color w:val="auto"/>
          <w:sz w:val="21"/>
          <w:szCs w:val="21"/>
        </w:rPr>
        <w:t>Podpora projektů na těch území, kde zatím nebyly realizovány plány společných zařízení</w:t>
      </w:r>
    </w:p>
    <w:p w:rsidR="00425A30" w:rsidRPr="00A9045D" w:rsidRDefault="00425A30" w:rsidP="00425A3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Cs/>
          <w:sz w:val="21"/>
          <w:szCs w:val="21"/>
        </w:rPr>
        <w:t>Podpora projektů, kde budou realizovány polní cesty nebo prvky ÚSES, navazující na již existující prvky společných zařízení v tomtéž katastru nebo navazují na sousední</w:t>
      </w:r>
    </w:p>
    <w:p w:rsidR="00425A30" w:rsidRPr="00A9045D" w:rsidRDefault="00425A30" w:rsidP="00425A30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425A30" w:rsidRPr="00A9045D" w:rsidRDefault="00425A30" w:rsidP="00425A30">
      <w:pPr>
        <w:pStyle w:val="Default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/>
          <w:bCs/>
          <w:color w:val="auto"/>
          <w:sz w:val="21"/>
          <w:szCs w:val="21"/>
        </w:rPr>
        <w:t>PRV 6 Podpora spolupráce podnikatelů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Finanční náročnost projektu – bodově zvýhodněné projekty s celkovými výdaji nepřevyšují 1 mil. Kč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nebo zavedení technologií a metod s příznivým vlivem na životní prostředí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Projektem dojde k vytvoření pracovního místa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 projektu budou použity inovativní metody – investice do technologií 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Místo realizace projektu – bodově zvýhodněný projekt v menší obci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Ocenění výrobku nebo služby regionální značkou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stávající budovy/stavby pro realizaci projektu</w:t>
      </w:r>
    </w:p>
    <w:p w:rsidR="00425A30" w:rsidRPr="00A9045D" w:rsidRDefault="00425A30" w:rsidP="00425A30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425A30" w:rsidRPr="00A9045D" w:rsidRDefault="00425A30" w:rsidP="00425A30">
      <w:pPr>
        <w:pStyle w:val="Default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A9045D">
        <w:rPr>
          <w:rFonts w:asciiTheme="minorHAnsi" w:hAnsiTheme="minorHAnsi" w:cstheme="minorHAnsi"/>
          <w:b/>
          <w:bCs/>
          <w:color w:val="auto"/>
          <w:sz w:val="21"/>
          <w:szCs w:val="21"/>
        </w:rPr>
        <w:t>PRV 7 Podpora krátkých dodavatelských řetězců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Finanční náročnost projektu – bodově zvýhodněné projekty s celkovými výdaji nepřevyšují 1 mil. Kč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Využití nebo zavedení technologií a metod s příznivým vlivem na životní prostředí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Projektem dojde k vytvoření pracovního místa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Velikost podniku – bodově zvýhodněné mikropodniky a malé podniky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V projektu budou použity inovativní metody – investice do technologií 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Místo realizace projektu – bodově zvýhodněný projekt v menší obci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Ocenění výrobku nebo služby regionální značkou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</w:rPr>
        <w:t>Využití stávající budovy/stavby pro realizaci projektu</w:t>
      </w:r>
    </w:p>
    <w:p w:rsidR="00425A30" w:rsidRPr="00A9045D" w:rsidRDefault="00425A30" w:rsidP="00425A30">
      <w:pPr>
        <w:rPr>
          <w:rFonts w:eastAsia="Calibri" w:cstheme="minorHAnsi"/>
          <w:sz w:val="21"/>
          <w:szCs w:val="21"/>
        </w:rPr>
      </w:pPr>
    </w:p>
    <w:p w:rsidR="00425A30" w:rsidRPr="00A9045D" w:rsidRDefault="00A9045D" w:rsidP="00425A30">
      <w:pPr>
        <w:rPr>
          <w:rFonts w:eastAsia="Calibri" w:cstheme="minorHAnsi"/>
          <w:b/>
          <w:i/>
          <w:color w:val="FF0000"/>
          <w:sz w:val="40"/>
          <w:szCs w:val="21"/>
        </w:rPr>
      </w:pPr>
      <w:r>
        <w:rPr>
          <w:rFonts w:eastAsia="Calibri" w:cstheme="minorHAnsi"/>
          <w:b/>
          <w:i/>
          <w:color w:val="FF0000"/>
          <w:sz w:val="40"/>
          <w:szCs w:val="21"/>
        </w:rPr>
        <w:lastRenderedPageBreak/>
        <w:t>OPERAČNÍ PROGRAM ZAMĚSTNANOST</w:t>
      </w:r>
    </w:p>
    <w:p w:rsidR="00425A30" w:rsidRPr="00A9045D" w:rsidRDefault="00A9045D" w:rsidP="00A9045D">
      <w:pPr>
        <w:jc w:val="both"/>
        <w:rPr>
          <w:rFonts w:eastAsia="Calibri" w:cstheme="minorHAnsi"/>
          <w:b/>
          <w:i/>
          <w:color w:val="FF0000"/>
          <w:sz w:val="24"/>
          <w:szCs w:val="24"/>
        </w:rPr>
      </w:pPr>
      <w:r w:rsidRPr="00A9045D">
        <w:rPr>
          <w:rFonts w:eastAsia="Calibri" w:cstheme="minorHAnsi"/>
          <w:b/>
          <w:i/>
          <w:color w:val="FF0000"/>
          <w:sz w:val="24"/>
          <w:szCs w:val="24"/>
        </w:rPr>
        <w:t>ROZVOJ SOCIÁLNÍCH SLUŽEB; PREVENTIVNÍ ČINNOST A PORADENSTVÍ V SOCIÁLNÍ A ZDRAVOTNÍ OBLASTI; PRORODINNÁ OPATŘENÍ – STEJNÁ KRITÉRIA PRO VŠECHNY OPATŘENÍ</w:t>
      </w:r>
    </w:p>
    <w:p w:rsidR="00425A30" w:rsidRPr="00A9045D" w:rsidRDefault="00425A30" w:rsidP="00425A30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Kritéria formálních náležitostí</w:t>
      </w:r>
    </w:p>
    <w:p w:rsidR="00425A30" w:rsidRPr="00A9045D" w:rsidRDefault="00425A30" w:rsidP="00425A30">
      <w:pPr>
        <w:pStyle w:val="Odstavecseseznamem"/>
        <w:numPr>
          <w:ilvl w:val="0"/>
          <w:numId w:val="5"/>
        </w:numPr>
        <w:spacing w:after="0"/>
        <w:jc w:val="left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Žádost o podporu je podána v předepsané formě</w:t>
      </w:r>
    </w:p>
    <w:p w:rsidR="00425A30" w:rsidRPr="00A9045D" w:rsidRDefault="00425A30" w:rsidP="00425A30">
      <w:pPr>
        <w:pStyle w:val="Odstavecseseznamem"/>
        <w:numPr>
          <w:ilvl w:val="0"/>
          <w:numId w:val="5"/>
        </w:numPr>
        <w:spacing w:after="0"/>
        <w:jc w:val="left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Žádost o podporu je podepsána oprávněným zástupcem</w:t>
      </w:r>
    </w:p>
    <w:p w:rsidR="00425A30" w:rsidRPr="00A9045D" w:rsidRDefault="00425A30" w:rsidP="00425A30">
      <w:pPr>
        <w:pStyle w:val="Odstavecseseznamem"/>
        <w:numPr>
          <w:ilvl w:val="0"/>
          <w:numId w:val="5"/>
        </w:numPr>
        <w:spacing w:after="0"/>
        <w:jc w:val="left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Jsou doloženy všechny povinné přílohy a obsahově splňují náležitosti požadované v dokumentaci k výzvě</w:t>
      </w:r>
    </w:p>
    <w:p w:rsidR="00425A30" w:rsidRPr="00A9045D" w:rsidRDefault="00425A30" w:rsidP="00425A30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 xml:space="preserve">Kritéria přijatelnosti </w:t>
      </w:r>
    </w:p>
    <w:p w:rsidR="00425A30" w:rsidRPr="00A9045D" w:rsidRDefault="00425A30" w:rsidP="00425A30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Žadatel splňuje definici oprávněného příjemce pro příslušný specifický cíl a výzvu</w:t>
      </w:r>
    </w:p>
    <w:p w:rsidR="00425A30" w:rsidRPr="00A9045D" w:rsidRDefault="00425A30" w:rsidP="00425A30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Partnerství v projektu odpovídá pravidlům OPZ a je v souladu s textem výzvy</w:t>
      </w:r>
    </w:p>
    <w:p w:rsidR="00425A30" w:rsidRPr="00A9045D" w:rsidRDefault="00425A30" w:rsidP="00425A30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Cílové skupiny jsou v zásadě v souladu s textem výzvy</w:t>
      </w:r>
    </w:p>
    <w:p w:rsidR="00425A30" w:rsidRPr="00A9045D" w:rsidRDefault="00425A30" w:rsidP="00425A30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Celkové způsobilé výdaje projektu jsou v rozmezí stanoveném ve výzvě</w:t>
      </w:r>
    </w:p>
    <w:p w:rsidR="00425A30" w:rsidRPr="00A9045D" w:rsidRDefault="00425A30" w:rsidP="00425A30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Plánované aktivity projektu jsou v zásadě v souladu s textem výzvy</w:t>
      </w:r>
    </w:p>
    <w:p w:rsidR="00425A30" w:rsidRPr="00A9045D" w:rsidRDefault="00425A30" w:rsidP="00425A30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Projekt nemá negativní dopad na horizontální principy OPZ (Rovnost mužů a žen, nediskriminace a udržitelný rozvoj)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Statutární zástupce je trestně bezúhonný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>Cíl projektu je v souladu s cíli schválené strategie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Žadatel má zajištěnou administrativní, finanční a provozní kapacitu, aby byl schopen plánovaný projekt zajistit v souladu s relevantními pravidly OPZ </w:t>
      </w:r>
    </w:p>
    <w:p w:rsidR="00425A30" w:rsidRPr="00A9045D" w:rsidRDefault="00425A30" w:rsidP="00425A30">
      <w:pPr>
        <w:spacing w:after="0"/>
        <w:rPr>
          <w:rFonts w:eastAsia="Calibri" w:cstheme="minorHAnsi"/>
          <w:b/>
          <w:color w:val="FF0000"/>
          <w:sz w:val="21"/>
          <w:szCs w:val="21"/>
          <w:u w:val="single"/>
        </w:rPr>
      </w:pPr>
    </w:p>
    <w:p w:rsidR="00425A30" w:rsidRPr="00A9045D" w:rsidRDefault="00425A30" w:rsidP="00425A30">
      <w:pPr>
        <w:spacing w:after="0"/>
        <w:rPr>
          <w:rFonts w:eastAsia="Calibri" w:cstheme="minorHAnsi"/>
          <w:b/>
          <w:sz w:val="21"/>
          <w:szCs w:val="21"/>
        </w:rPr>
      </w:pPr>
      <w:r w:rsidRPr="00A9045D">
        <w:rPr>
          <w:rFonts w:eastAsia="Calibri" w:cstheme="minorHAnsi"/>
          <w:b/>
          <w:sz w:val="21"/>
          <w:szCs w:val="21"/>
        </w:rPr>
        <w:t>Kritéria věcného hodnocení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Potřebnost projektu</w:t>
      </w: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– projekt se zaměřuje na problémy/nedostatky, které je skutečně potřebné řešit s ohledem na cíle SCLLD a cílová skupina je adekvátní náplni projektu 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Účelnost projektu</w:t>
      </w: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– 1. Cíl projektu je nastaven správně a zvolené klíčové aktivity a jejich výstupy povedou k jeho splnění; 2. Žadatel doložil vhodný způsob nastavení pro zjištění dosažení cíle.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Efektivnost a hospodárnost projektu</w:t>
      </w: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– 1. Je navrženo efektivní a hospodárné použití zdrojů s ohledem na plánované a potřebné výstupy. 2. Způsob nastavení cílových hodnot indikátorů.</w:t>
      </w:r>
    </w:p>
    <w:p w:rsidR="00425A30" w:rsidRPr="00A9045D" w:rsidRDefault="00425A30" w:rsidP="00425A3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9045D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Proveditelnost projektu</w:t>
      </w:r>
      <w:r w:rsidRPr="00A9045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– realizace aktivit a jejich návaznost je vhodně zvolená a provázaná na cílovou skupinu</w:t>
      </w:r>
    </w:p>
    <w:p w:rsidR="00425A30" w:rsidRPr="00A9045D" w:rsidRDefault="00425A30" w:rsidP="00425A30">
      <w:pPr>
        <w:spacing w:after="0"/>
        <w:rPr>
          <w:rFonts w:eastAsia="Calibri" w:cstheme="minorHAnsi"/>
          <w:sz w:val="21"/>
          <w:szCs w:val="21"/>
        </w:rPr>
      </w:pPr>
      <w:r w:rsidRPr="00A9045D">
        <w:rPr>
          <w:rFonts w:cstheme="minorHAnsi"/>
          <w:b/>
          <w:color w:val="FF0000"/>
          <w:u w:val="single"/>
        </w:rPr>
        <w:br/>
      </w:r>
    </w:p>
    <w:sectPr w:rsidR="00425A30" w:rsidRPr="00A9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58F"/>
    <w:multiLevelType w:val="hybridMultilevel"/>
    <w:tmpl w:val="5268D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4F4B"/>
    <w:multiLevelType w:val="hybridMultilevel"/>
    <w:tmpl w:val="5712D6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C7506"/>
    <w:multiLevelType w:val="hybridMultilevel"/>
    <w:tmpl w:val="8EF26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75A6C"/>
    <w:multiLevelType w:val="hybridMultilevel"/>
    <w:tmpl w:val="8F38C708"/>
    <w:lvl w:ilvl="0" w:tplc="2D92C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797FB4"/>
    <w:multiLevelType w:val="hybridMultilevel"/>
    <w:tmpl w:val="001689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4D"/>
    <w:rsid w:val="0016574D"/>
    <w:rsid w:val="00425A30"/>
    <w:rsid w:val="004D43E3"/>
    <w:rsid w:val="005E2115"/>
    <w:rsid w:val="00781723"/>
    <w:rsid w:val="0080107E"/>
    <w:rsid w:val="00A9045D"/>
    <w:rsid w:val="00C0509A"/>
    <w:rsid w:val="00C11AFD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AE49"/>
  <w15:chartTrackingRefBased/>
  <w15:docId w15:val="{E1988F8A-96FB-4EFA-B245-8BA2044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6574D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6574D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4D43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D43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2060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2</cp:revision>
  <dcterms:created xsi:type="dcterms:W3CDTF">2017-12-07T13:04:00Z</dcterms:created>
  <dcterms:modified xsi:type="dcterms:W3CDTF">2017-12-07T13:44:00Z</dcterms:modified>
</cp:coreProperties>
</file>